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AA" w:rsidRDefault="00FD24D8" w:rsidP="008323AF">
      <w:pPr>
        <w:jc w:val="right"/>
      </w:pPr>
      <w:r>
        <w:t>Mirów Stary, dnia 18</w:t>
      </w:r>
      <w:r w:rsidR="008323AF">
        <w:t>.05.2011r.</w:t>
      </w:r>
    </w:p>
    <w:p w:rsidR="008323AF" w:rsidRDefault="008323AF" w:rsidP="008323AF">
      <w:r>
        <w:t>RŚRW.6220.01.2011</w:t>
      </w:r>
    </w:p>
    <w:p w:rsidR="008323AF" w:rsidRDefault="008323AF" w:rsidP="008323AF">
      <w:pPr>
        <w:jc w:val="center"/>
        <w:rPr>
          <w:b/>
        </w:rPr>
      </w:pPr>
      <w:r>
        <w:rPr>
          <w:b/>
        </w:rPr>
        <w:t>DECYZJA</w:t>
      </w:r>
    </w:p>
    <w:p w:rsidR="008323AF" w:rsidRDefault="008323AF" w:rsidP="008447DB">
      <w:pPr>
        <w:jc w:val="both"/>
      </w:pPr>
      <w:r>
        <w:t xml:space="preserve">                            Na podstawie art. 71 ust. 2 pkt. 2, art. 75 ust. 1 pkt 4, art. 84, art. 85 ust. 1 i ust. 2 pkt. 2 ustawy z dnia 3 października o udostępnieniu informacji o środowisku i jego ochronie, udziale społeczeństwa w ochronie środowiska oraz o ocenach oddziaływania na środowisko (Dz.</w:t>
      </w:r>
      <w:r w:rsidR="00456652">
        <w:t xml:space="preserve"> </w:t>
      </w:r>
      <w:r>
        <w:t>U. Nr 199, poz. 1227 ze zm.),   a także §</w:t>
      </w:r>
      <w:r w:rsidR="00456652">
        <w:t xml:space="preserve"> 3 ust. 1 pkt. 60</w:t>
      </w:r>
      <w:r>
        <w:t xml:space="preserve"> rozporządzenia Rady Min</w:t>
      </w:r>
      <w:r w:rsidR="00456652">
        <w:t>istrów z dnia 9 listopada 2010 r</w:t>
      </w:r>
      <w:r>
        <w:t xml:space="preserve">. w sprawie </w:t>
      </w:r>
      <w:r w:rsidR="00456652">
        <w:t xml:space="preserve">przedsięwzięć </w:t>
      </w:r>
      <w:r>
        <w:t xml:space="preserve"> mogących znac</w:t>
      </w:r>
      <w:r w:rsidR="00456652">
        <w:t xml:space="preserve">ząco oddziaływać na środowisko </w:t>
      </w:r>
      <w:r>
        <w:t xml:space="preserve"> (Dz. U</w:t>
      </w:r>
      <w:r w:rsidR="00241631">
        <w:t xml:space="preserve">. Nr 257 poz. 2573 ze zm.) </w:t>
      </w:r>
      <w:r w:rsidR="008447DB">
        <w:t>, w związku z art. 104 ustawy z dnia 14 czerwca 1960 r. Kodeks postępowania administracyjnego (Dz.</w:t>
      </w:r>
      <w:r w:rsidR="00456652">
        <w:t xml:space="preserve"> </w:t>
      </w:r>
      <w:r w:rsidR="008447DB">
        <w:t>U</w:t>
      </w:r>
      <w:r w:rsidR="00456652">
        <w:t>.</w:t>
      </w:r>
      <w:r w:rsidR="008447DB">
        <w:t xml:space="preserve"> z 2000r. Nr  98, poz. 1071 ze zm.), po rozpatrzeniu wniosku Wójta Gminy Mirów z dnia 03.03.2011 r.</w:t>
      </w:r>
    </w:p>
    <w:p w:rsidR="008447DB" w:rsidRDefault="008447DB" w:rsidP="008447DB">
      <w:pPr>
        <w:jc w:val="center"/>
        <w:rPr>
          <w:b/>
        </w:rPr>
      </w:pPr>
      <w:r>
        <w:rPr>
          <w:b/>
        </w:rPr>
        <w:t>Stwierdzam</w:t>
      </w:r>
    </w:p>
    <w:p w:rsidR="008447DB" w:rsidRDefault="008447DB" w:rsidP="00254F83">
      <w:pPr>
        <w:jc w:val="both"/>
        <w:rPr>
          <w:b/>
        </w:rPr>
      </w:pPr>
      <w:r>
        <w:rPr>
          <w:b/>
        </w:rPr>
        <w:t xml:space="preserve">Brak potrzeby przeprowadzenia </w:t>
      </w:r>
      <w:r w:rsidR="00254F83">
        <w:rPr>
          <w:b/>
        </w:rPr>
        <w:t>oceny oddziaływania na środowisko dla przedsięwzięcia pn. „Budowa drogi gminnej Bieszków Dolny-Gąsawy Rządowe-Niwy położonego na działkach o nr ew. 440, 918 w obrębie Bieszków Dolny, gmina Mirów”.</w:t>
      </w:r>
    </w:p>
    <w:p w:rsidR="00254F83" w:rsidRDefault="00254F83" w:rsidP="00254F83">
      <w:pPr>
        <w:jc w:val="center"/>
      </w:pPr>
      <w:r>
        <w:t>UZASADNIENIE</w:t>
      </w:r>
    </w:p>
    <w:p w:rsidR="00254F83" w:rsidRDefault="00254F83" w:rsidP="002D1505">
      <w:pPr>
        <w:jc w:val="both"/>
        <w:rPr>
          <w:b/>
        </w:rPr>
      </w:pPr>
      <w:r>
        <w:t xml:space="preserve">Wnioskiem </w:t>
      </w:r>
      <w:r w:rsidR="00276D20">
        <w:t xml:space="preserve">z dnia 03.03.2011 roku  Wójt Gminy Mirów  wystąpił o wydanie decyzji o środowiskowych uwarunkowaniach  dla przedsięwzięcia </w:t>
      </w:r>
      <w:r w:rsidR="002D1505">
        <w:t>pn.</w:t>
      </w:r>
      <w:r w:rsidR="002D1505" w:rsidRPr="002D1505">
        <w:rPr>
          <w:b/>
        </w:rPr>
        <w:t xml:space="preserve"> </w:t>
      </w:r>
      <w:r w:rsidR="002D1505">
        <w:rPr>
          <w:b/>
        </w:rPr>
        <w:t>„Budowa drogi gminnej Bieszków Dolny-Gąsawy Rządowe-Niwy położonego na działkach o nr ew. 440, 918 w obrębie Bieszków Dolny, gmina Mirów”.</w:t>
      </w:r>
    </w:p>
    <w:p w:rsidR="002D1505" w:rsidRDefault="002D1505" w:rsidP="002D1505">
      <w:pPr>
        <w:jc w:val="both"/>
      </w:pPr>
      <w:r w:rsidRPr="00456652">
        <w:t xml:space="preserve">Po przeanalizowaniu przez Gminę dokumentów, w tym kartę informacyjną przedsięwzięcia oraz </w:t>
      </w:r>
      <w:r w:rsidR="00644E7D" w:rsidRPr="00456652">
        <w:t>opinię regionalnego Dyrektora Ochrony Środowiska w Warszawie postanowienie nr WOOŚ-II.4240.424.2011.JC z dnia 28 marca 2011 r</w:t>
      </w:r>
      <w:r w:rsidR="00241631">
        <w:t>.</w:t>
      </w:r>
      <w:r w:rsidR="00644E7D" w:rsidRPr="00456652">
        <w:t xml:space="preserve"> oraz </w:t>
      </w:r>
      <w:r w:rsidR="00456652" w:rsidRPr="00456652">
        <w:t xml:space="preserve">opinię sanitarną Państwowego Powiatowego Inspektora Sanitarnego w Szydłowcu  nr ZNS.712-6/11 z dnia 18 marca 2011 r </w:t>
      </w:r>
      <w:r w:rsidR="00644E7D" w:rsidRPr="00456652">
        <w:t>stwierdzam</w:t>
      </w:r>
      <w:r w:rsidR="00456652" w:rsidRPr="00456652">
        <w:t>, że planowana inwestycja jest przedsięwzięciem  wymienionym w § 3 ust. 1 pkt. 60  ww. rozporządzenia Rady Ministrów z dnia 9 listopada 2010 r</w:t>
      </w:r>
      <w:r w:rsidR="00241631">
        <w:t>.</w:t>
      </w:r>
      <w:r w:rsidR="00456652" w:rsidRPr="00456652">
        <w:t xml:space="preserve"> </w:t>
      </w:r>
      <w:r w:rsidR="00241631">
        <w:t>w sprawie przedsięwzięć  mogących znacząco oddziaływać na środowisko  (Dz. U. Nr 213 poz. 1397)</w:t>
      </w:r>
      <w:r w:rsidR="002315FC">
        <w:t xml:space="preserve"> , dla którego sporządzenie  raportu może być wymagane. </w:t>
      </w:r>
    </w:p>
    <w:p w:rsidR="002315FC" w:rsidRDefault="002315FC" w:rsidP="00D434D8">
      <w:pPr>
        <w:pStyle w:val="Akapitzlist"/>
        <w:numPr>
          <w:ilvl w:val="0"/>
          <w:numId w:val="1"/>
        </w:numPr>
        <w:jc w:val="both"/>
      </w:pPr>
      <w:r>
        <w:t xml:space="preserve">Rodzaj i charakterystyka przedsięwzięcia, z </w:t>
      </w:r>
      <w:r w:rsidR="00D434D8">
        <w:t>uwzględnieniem:</w:t>
      </w:r>
    </w:p>
    <w:p w:rsidR="00D434D8" w:rsidRDefault="00D434D8" w:rsidP="00D434D8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D434D8">
        <w:rPr>
          <w:u w:val="single"/>
        </w:rPr>
        <w:t>Skali przedsięwzięcia i wielkości zajmowanego terenu oraz ich wzajemnych proporcji:</w:t>
      </w:r>
    </w:p>
    <w:p w:rsidR="006E4987" w:rsidRDefault="00D434D8" w:rsidP="006E4987">
      <w:pPr>
        <w:ind w:left="720"/>
        <w:jc w:val="both"/>
      </w:pPr>
      <w:r w:rsidRPr="00D434D8">
        <w:t xml:space="preserve">Planowane przedsięwzięcie polegać będzie na przebudowie drogi gminnej </w:t>
      </w:r>
      <w:r>
        <w:t xml:space="preserve">na działkach </w:t>
      </w:r>
      <w:r w:rsidR="00FD24D8">
        <w:t xml:space="preserve">                      </w:t>
      </w:r>
      <w:r>
        <w:t xml:space="preserve">o nr Ew. 440, 918 obręb Bieszków Dolny, stanowiących własność Gminy mirów. Przedmiotowa inwestycja przebiega przez obszary  zabudowy zagrodowej oraz w sąsiedztwie pól uprawnych, nieużytków rolnych i terenów leśnych. </w:t>
      </w:r>
      <w:r w:rsidR="006E4987">
        <w:t>Projektowana budowa dotyczy drogi gruntowej na odcinku od skrzyżowania z drogą powiatową relacji: Szydłowiec- Mirów do granicy Gminy Mirów.</w:t>
      </w:r>
    </w:p>
    <w:p w:rsidR="006E4987" w:rsidRDefault="006E4987" w:rsidP="006E4987">
      <w:pPr>
        <w:ind w:left="720"/>
        <w:jc w:val="both"/>
      </w:pPr>
      <w:r>
        <w:t>Parametry projektowanej drogi są następujące:</w:t>
      </w:r>
    </w:p>
    <w:p w:rsidR="006E4987" w:rsidRDefault="006E4987" w:rsidP="006E4987">
      <w:pPr>
        <w:ind w:left="720"/>
        <w:jc w:val="both"/>
      </w:pPr>
      <w:r>
        <w:t>-długość drogi: 2096,00 mb;</w:t>
      </w:r>
    </w:p>
    <w:p w:rsidR="006E4987" w:rsidRDefault="006E4987" w:rsidP="006E4987">
      <w:pPr>
        <w:ind w:left="720"/>
        <w:jc w:val="both"/>
      </w:pPr>
      <w:r>
        <w:lastRenderedPageBreak/>
        <w:t xml:space="preserve">- </w:t>
      </w:r>
      <w:r w:rsidR="00A70D6F">
        <w:t>szerokość</w:t>
      </w:r>
      <w:r>
        <w:t xml:space="preserve"> jezdni</w:t>
      </w:r>
      <w:r w:rsidR="00A70D6F">
        <w:t>: 5,00 m,</w:t>
      </w:r>
    </w:p>
    <w:p w:rsidR="00A70D6F" w:rsidRDefault="00A70D6F" w:rsidP="006E4987">
      <w:pPr>
        <w:ind w:left="720"/>
        <w:jc w:val="both"/>
      </w:pPr>
      <w:r>
        <w:t>- szerokość poboczy: 0,50 m,</w:t>
      </w:r>
    </w:p>
    <w:p w:rsidR="00A70D6F" w:rsidRDefault="00A70D6F" w:rsidP="006E4987">
      <w:pPr>
        <w:ind w:left="720"/>
        <w:jc w:val="both"/>
      </w:pPr>
      <w:r>
        <w:t>- powierzchnia: 18900,00 m</w:t>
      </w:r>
      <w:r>
        <w:rPr>
          <w:vertAlign w:val="superscript"/>
        </w:rPr>
        <w:t>2</w:t>
      </w:r>
      <w:r>
        <w:t>.</w:t>
      </w:r>
    </w:p>
    <w:p w:rsidR="00A70D6F" w:rsidRDefault="00A70D6F" w:rsidP="006E4987">
      <w:pPr>
        <w:ind w:left="720"/>
        <w:jc w:val="both"/>
      </w:pPr>
      <w:r>
        <w:t>Zakres robót budowlanych obejmować będzie wykonywanie nawierzchni jezdni z mieszanki mineralno-bitumicznej na podbudowie z kruszywa łamanego wraz z poboczami gruntowymi utwardzonymi drobnym kruszywem oraz wykonanie odwodnienia drogi. W ramach inwestycji nie przewiduje się rozbiórki budynków i innych obiektów budowlanych, jak również wycinki drzew, ponieważ będzie przebiegać po istniejącym pasie drogi.</w:t>
      </w:r>
    </w:p>
    <w:p w:rsidR="000A2E11" w:rsidRPr="000A2E11" w:rsidRDefault="000A2E11" w:rsidP="000A2E11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0A2E11">
        <w:rPr>
          <w:u w:val="single"/>
        </w:rPr>
        <w:t>Powiązań z innymi przedsięwzięciami, w szczególności kumulowania się oddziaływań przedsięwzięć znajdujących się na obszarze, na który będzie oddziaływać przedsięwzięcie:</w:t>
      </w:r>
    </w:p>
    <w:p w:rsidR="000A2E11" w:rsidRDefault="000A2E11" w:rsidP="000A2E11">
      <w:pPr>
        <w:ind w:left="720"/>
        <w:jc w:val="both"/>
      </w:pPr>
      <w:r>
        <w:t xml:space="preserve">Planowana inwestycja będzie częściowo powiązana z innymi przedsięwzięciami (drogi). </w:t>
      </w:r>
      <w:r w:rsidR="00FD24D8">
        <w:t xml:space="preserve">                    </w:t>
      </w:r>
      <w:r>
        <w:t xml:space="preserve">Na znikomy charakter oddziaływania brak jest możliwości kumulowania się jej oddziaływań </w:t>
      </w:r>
      <w:r w:rsidR="00FD24D8">
        <w:t xml:space="preserve">                     </w:t>
      </w:r>
      <w:r>
        <w:t>z innymi.</w:t>
      </w:r>
    </w:p>
    <w:p w:rsidR="000A2E11" w:rsidRDefault="000A2E11" w:rsidP="000A2E11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0A2E11">
        <w:rPr>
          <w:u w:val="single"/>
        </w:rPr>
        <w:t>Wykorzystania zasobów naturalnych</w:t>
      </w:r>
    </w:p>
    <w:p w:rsidR="000A2E11" w:rsidRDefault="000A2E11" w:rsidP="000A2E11">
      <w:pPr>
        <w:ind w:left="720"/>
        <w:jc w:val="both"/>
      </w:pPr>
      <w:r>
        <w:t>Z karty informacyjnej przedsięwzięcia wynika, że do przebudowy drogi zostaną zużyte następujące surowce:</w:t>
      </w:r>
    </w:p>
    <w:p w:rsidR="000A2E11" w:rsidRDefault="000A2E11" w:rsidP="000A2E11">
      <w:pPr>
        <w:ind w:left="720"/>
        <w:jc w:val="both"/>
      </w:pPr>
      <w:r>
        <w:t>- tłuczeń kamienny -2500 Mg</w:t>
      </w:r>
    </w:p>
    <w:p w:rsidR="000A2E11" w:rsidRDefault="000A2E11" w:rsidP="000A2E11">
      <w:pPr>
        <w:ind w:left="720"/>
        <w:jc w:val="both"/>
      </w:pPr>
      <w:r>
        <w:t>- piasek – 2578 m</w:t>
      </w:r>
      <w:r>
        <w:rPr>
          <w:vertAlign w:val="superscript"/>
        </w:rPr>
        <w:t>3</w:t>
      </w:r>
      <w:r>
        <w:t>,</w:t>
      </w:r>
    </w:p>
    <w:p w:rsidR="000A2E11" w:rsidRDefault="000A2E11" w:rsidP="000A2E11">
      <w:pPr>
        <w:ind w:left="720"/>
        <w:jc w:val="both"/>
      </w:pPr>
      <w:r>
        <w:t>- mieszanka mineralno-bitumiczna -740 m</w:t>
      </w:r>
      <w:r>
        <w:rPr>
          <w:vertAlign w:val="superscript"/>
        </w:rPr>
        <w:t>3</w:t>
      </w:r>
      <w:r>
        <w:t>,</w:t>
      </w:r>
    </w:p>
    <w:p w:rsidR="008A55B4" w:rsidRDefault="008A55B4" w:rsidP="000A2E11">
      <w:pPr>
        <w:ind w:left="720"/>
        <w:jc w:val="both"/>
      </w:pPr>
      <w:r>
        <w:t>- woda – 200 m</w:t>
      </w:r>
      <w:r>
        <w:rPr>
          <w:vertAlign w:val="superscript"/>
        </w:rPr>
        <w:t>3</w:t>
      </w:r>
      <w:r>
        <w:t>.</w:t>
      </w:r>
    </w:p>
    <w:p w:rsidR="008A55B4" w:rsidRDefault="008A55B4" w:rsidP="000A2E11">
      <w:pPr>
        <w:ind w:left="720"/>
        <w:jc w:val="both"/>
        <w:rPr>
          <w:u w:val="single"/>
        </w:rPr>
      </w:pPr>
      <w:r>
        <w:t xml:space="preserve">d) </w:t>
      </w:r>
      <w:r>
        <w:rPr>
          <w:u w:val="single"/>
        </w:rPr>
        <w:t>emisja i występowania innych uciążliwości:</w:t>
      </w:r>
    </w:p>
    <w:p w:rsidR="008A55B4" w:rsidRDefault="008A55B4" w:rsidP="000A2E11">
      <w:pPr>
        <w:ind w:left="720"/>
        <w:jc w:val="both"/>
      </w:pPr>
      <w:r>
        <w:t>W trakcie budowy drogi wystąpią w analizowanym regionie okresowe uciążliwości spowodowane praca sprzętu budowlanego oraz przejazdami pojazdów transportujących materiały budowlane. Uciążliwości te występować będą tylko w porze dziennej i ustąpią po zakończeniu prac budowlanych. Odpady pochodzące z zaplecza budowy magazynowane będę w szczelnie zamkn</w:t>
      </w:r>
      <w:r w:rsidR="001134A2">
        <w:t xml:space="preserve">iętych pojemnikach i odbierane przez uprawnionych odbiorców. </w:t>
      </w:r>
      <w:r w:rsidR="00FD24D8">
        <w:t xml:space="preserve">                   </w:t>
      </w:r>
      <w:r w:rsidR="001134A2">
        <w:t>W celu ograniczenia możliwości zanieczyszczenia wód gruntowych, paliwa i substancje bitumiczne przechowywane będą w szczelnych pojemnikach, natomiast zaplecze socjalne dla pracowników wyposażone będzie w mobilne kabiny sanitarne na ścieki bytowe.</w:t>
      </w:r>
    </w:p>
    <w:p w:rsidR="00DE71F7" w:rsidRDefault="000E0B5F" w:rsidP="000A2E11">
      <w:pPr>
        <w:ind w:left="720"/>
        <w:jc w:val="both"/>
      </w:pPr>
      <w:r>
        <w:t>Eksploatacja</w:t>
      </w:r>
      <w:r w:rsidR="001134A2">
        <w:t xml:space="preserve"> przedsięwzięcia wiązała się będzie z emisjami substancji do powietrza oraz hałasu, pochodzącymi z pojazdów poruszających się po drodze. Duży wpływ na wielkość emisji i rozkład stężeń substancji ma przede wszystkim </w:t>
      </w:r>
      <w:r>
        <w:t>wielkość i struktura ruchu, a ponadto stan techniczny pojazdów, rodzaj stosowanego paliwa oraz budowa silnika. Wymiana nawierzchni drogi przyczyni się do zmniejszenia emisji substancji do powietrza.</w:t>
      </w:r>
      <w:r w:rsidR="00DE71F7">
        <w:t xml:space="preserve"> Ponadto wykonanie rowów przydrożnych usprawni odwodnienie drogi</w:t>
      </w:r>
    </w:p>
    <w:p w:rsidR="00DE71F7" w:rsidRDefault="00DE71F7" w:rsidP="00DE71F7">
      <w:pPr>
        <w:jc w:val="both"/>
        <w:rPr>
          <w:u w:val="single"/>
        </w:rPr>
      </w:pPr>
      <w:r w:rsidRPr="00DE71F7">
        <w:lastRenderedPageBreak/>
        <w:t xml:space="preserve">           e).</w:t>
      </w:r>
      <w:r>
        <w:rPr>
          <w:u w:val="single"/>
        </w:rPr>
        <w:t xml:space="preserve"> </w:t>
      </w:r>
      <w:r w:rsidRPr="00DE71F7">
        <w:rPr>
          <w:u w:val="single"/>
        </w:rPr>
        <w:t xml:space="preserve">ryzyka wystąpienia powyższej awarii, przy uwzględnieniu używanych substancji i </w:t>
      </w:r>
      <w:r>
        <w:rPr>
          <w:u w:val="single"/>
        </w:rPr>
        <w:t xml:space="preserve">                                          </w:t>
      </w:r>
    </w:p>
    <w:p w:rsidR="001134A2" w:rsidRDefault="00DE71F7" w:rsidP="003957A7">
      <w:pPr>
        <w:spacing w:line="240" w:lineRule="auto"/>
        <w:jc w:val="both"/>
        <w:rPr>
          <w:u w:val="single"/>
        </w:rPr>
      </w:pPr>
      <w:r w:rsidRPr="00DE71F7">
        <w:t xml:space="preserve">            </w:t>
      </w:r>
      <w:r w:rsidRPr="00DE71F7">
        <w:rPr>
          <w:u w:val="single"/>
        </w:rPr>
        <w:t xml:space="preserve">  stosowanych technologii:</w:t>
      </w:r>
    </w:p>
    <w:p w:rsidR="00DE71F7" w:rsidRDefault="00DE71F7" w:rsidP="003957A7">
      <w:pPr>
        <w:spacing w:line="240" w:lineRule="auto"/>
        <w:jc w:val="both"/>
      </w:pPr>
      <w:r w:rsidRPr="00DE71F7">
        <w:t xml:space="preserve">              Prowadzenie robót </w:t>
      </w:r>
      <w:r>
        <w:t xml:space="preserve">budowlanych zgodnie ze sztuką budowlaną oraz obowiązującymi                 </w:t>
      </w:r>
    </w:p>
    <w:p w:rsidR="007F5F02" w:rsidRDefault="00DE71F7" w:rsidP="003957A7">
      <w:pPr>
        <w:jc w:val="both"/>
      </w:pPr>
      <w:r>
        <w:t xml:space="preserve">              przepisami ppoż. i </w:t>
      </w:r>
      <w:r w:rsidR="007A08CA">
        <w:t>bhp minimali</w:t>
      </w:r>
      <w:r w:rsidR="007F5F02">
        <w:t xml:space="preserve">zuje możliwość występowania poważnej awarii. Istnieje            </w:t>
      </w:r>
    </w:p>
    <w:p w:rsidR="007F5F02" w:rsidRDefault="007F5F02" w:rsidP="003957A7">
      <w:pPr>
        <w:spacing w:line="240" w:lineRule="auto"/>
        <w:jc w:val="both"/>
      </w:pPr>
      <w:r>
        <w:t xml:space="preserve">               jednak możliwość wystąpienia awarii w fazie eksploatacji przedsięwzięcia, gdy w przypadku  </w:t>
      </w:r>
    </w:p>
    <w:p w:rsidR="007F5F02" w:rsidRDefault="007F5F02" w:rsidP="003957A7">
      <w:pPr>
        <w:spacing w:line="240" w:lineRule="auto"/>
        <w:jc w:val="both"/>
      </w:pPr>
      <w:r>
        <w:t xml:space="preserve">              kolizji drogowych pojazdów przewożących materiały niebezpieczne, materiały te zostaną </w:t>
      </w:r>
    </w:p>
    <w:p w:rsidR="007F5F02" w:rsidRDefault="007F5F02" w:rsidP="003957A7">
      <w:pPr>
        <w:spacing w:line="240" w:lineRule="auto"/>
        <w:jc w:val="both"/>
      </w:pPr>
      <w:r>
        <w:t xml:space="preserve">             uwolnione do środowiska. Poprawa stanu technicznego drogi zdecydowanie zmniejszy  </w:t>
      </w:r>
    </w:p>
    <w:p w:rsidR="00DE71F7" w:rsidRDefault="007F5F02" w:rsidP="003957A7">
      <w:pPr>
        <w:spacing w:line="240" w:lineRule="auto"/>
        <w:jc w:val="both"/>
      </w:pPr>
      <w:r>
        <w:t xml:space="preserve">             prawdopodobieństwo takiego zdarzenia w porównaniu z sytuacją obecną.</w:t>
      </w:r>
    </w:p>
    <w:p w:rsidR="007F5F02" w:rsidRDefault="007F5F02" w:rsidP="007F5F02">
      <w:pPr>
        <w:pStyle w:val="Akapitzlist"/>
        <w:numPr>
          <w:ilvl w:val="0"/>
          <w:numId w:val="1"/>
        </w:numPr>
        <w:jc w:val="both"/>
      </w:pPr>
      <w:r>
        <w:t xml:space="preserve">Usytuowanie przedsięwzięcia , z uwzględnieniem możliwego zagrożenia dla środowiska, </w:t>
      </w:r>
      <w:r w:rsidR="003957A7">
        <w:t xml:space="preserve">                  </w:t>
      </w:r>
      <w:r>
        <w:t xml:space="preserve">w szczególności przy </w:t>
      </w:r>
      <w:r w:rsidRPr="003957A7">
        <w:rPr>
          <w:rFonts w:ascii="Times New Roman" w:hAnsi="Times New Roman" w:cs="Times New Roman"/>
        </w:rPr>
        <w:t>istniejącym</w:t>
      </w:r>
      <w:r>
        <w:t xml:space="preserve"> użytkowaniu </w:t>
      </w:r>
      <w:r w:rsidR="003957A7">
        <w:t>terenu, zdolności samooczyszczania się środowiska i odnawiania się zasobów naturalnych, walorów przyrodniczych i krajobrazowych oraz uwaru</w:t>
      </w:r>
      <w:r w:rsidR="00E6207A">
        <w:t>nkowań miejscowych planów zagospodarowania przestrzennego-uwzględniające:</w:t>
      </w:r>
    </w:p>
    <w:p w:rsidR="00E6207A" w:rsidRPr="00E6207A" w:rsidRDefault="00E6207A" w:rsidP="00E6207A">
      <w:pPr>
        <w:pStyle w:val="Akapitzlist"/>
        <w:numPr>
          <w:ilvl w:val="0"/>
          <w:numId w:val="3"/>
        </w:numPr>
        <w:jc w:val="both"/>
      </w:pPr>
      <w:r>
        <w:rPr>
          <w:u w:val="single"/>
        </w:rPr>
        <w:t>Obszary wodno-błotne oraz inne obszary o płytkim zaleganiu wód podziemnych:</w:t>
      </w:r>
    </w:p>
    <w:p w:rsidR="00E6207A" w:rsidRDefault="00E6207A" w:rsidP="00E6207A">
      <w:pPr>
        <w:ind w:left="720"/>
        <w:jc w:val="both"/>
      </w:pPr>
      <w:r>
        <w:t>Przedsięwzięcie będzie realizowane poza miejscem występowania obszarów wodno –błotnych i innych o płytkim zaleganiu wód podziemnych.</w:t>
      </w:r>
    </w:p>
    <w:p w:rsidR="00E6207A" w:rsidRDefault="00E6207A" w:rsidP="00E6207A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E6207A">
        <w:rPr>
          <w:u w:val="single"/>
        </w:rPr>
        <w:t>Obszary wybrzeży:</w:t>
      </w:r>
    </w:p>
    <w:p w:rsidR="00E6207A" w:rsidRDefault="00E6207A" w:rsidP="00E6207A">
      <w:pPr>
        <w:ind w:left="720"/>
        <w:jc w:val="both"/>
      </w:pPr>
      <w:r w:rsidRPr="00E6207A">
        <w:t>Planowana inwestycja leży poza obszarami wybrzeży.</w:t>
      </w:r>
    </w:p>
    <w:p w:rsidR="00E6207A" w:rsidRDefault="00E6207A" w:rsidP="00E6207A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E6207A">
        <w:rPr>
          <w:u w:val="single"/>
        </w:rPr>
        <w:t>Obszary górskie lub leśne:</w:t>
      </w:r>
    </w:p>
    <w:p w:rsidR="00E6207A" w:rsidRDefault="00E6207A" w:rsidP="00E6207A">
      <w:pPr>
        <w:ind w:left="720"/>
        <w:jc w:val="both"/>
      </w:pPr>
      <w:r w:rsidRPr="00E6207A">
        <w:t xml:space="preserve">Przedmiotowe </w:t>
      </w:r>
      <w:r>
        <w:t>przedsięwzięcie leży poza obszarami górskimi i przebiega w sąsiedztwie terenów leśnych.</w:t>
      </w:r>
    </w:p>
    <w:p w:rsidR="00E6207A" w:rsidRPr="00E137EC" w:rsidRDefault="00E6207A" w:rsidP="00E6207A">
      <w:pPr>
        <w:pStyle w:val="Akapitzlist"/>
        <w:numPr>
          <w:ilvl w:val="0"/>
          <w:numId w:val="3"/>
        </w:numPr>
        <w:jc w:val="both"/>
      </w:pPr>
      <w:r>
        <w:rPr>
          <w:u w:val="single"/>
        </w:rPr>
        <w:t xml:space="preserve">Obszary objęte </w:t>
      </w:r>
      <w:r w:rsidR="00F91469">
        <w:rPr>
          <w:u w:val="single"/>
        </w:rPr>
        <w:t xml:space="preserve">ochroną, w tym </w:t>
      </w:r>
      <w:r w:rsidR="00E137EC">
        <w:rPr>
          <w:u w:val="single"/>
        </w:rPr>
        <w:t>strefy ochronne ujęć wód i obszary chronione zbiorników wód śródlądowych:</w:t>
      </w:r>
    </w:p>
    <w:p w:rsidR="00E137EC" w:rsidRDefault="00E137EC" w:rsidP="00E137EC">
      <w:pPr>
        <w:ind w:left="720"/>
        <w:jc w:val="both"/>
      </w:pPr>
      <w:r>
        <w:t>W rejonie inwestycji nie występują obszary objęte ochroną w tym strefy ochronne ujęć wód</w:t>
      </w:r>
      <w:r w:rsidR="00A93B3E">
        <w:t xml:space="preserve">   </w:t>
      </w:r>
      <w:r>
        <w:t xml:space="preserve"> i obszary ochronne zbiorników wód śródlądowych.</w:t>
      </w:r>
    </w:p>
    <w:p w:rsidR="00E137EC" w:rsidRDefault="00E137EC" w:rsidP="00E137EC">
      <w:pPr>
        <w:pStyle w:val="Akapitzlist"/>
        <w:numPr>
          <w:ilvl w:val="0"/>
          <w:numId w:val="3"/>
        </w:numPr>
        <w:jc w:val="both"/>
        <w:rPr>
          <w:u w:val="single"/>
        </w:rPr>
      </w:pPr>
      <w:r w:rsidRPr="00C63288">
        <w:rPr>
          <w:u w:val="single"/>
        </w:rPr>
        <w:t xml:space="preserve">Obszary wymagające specjalnej ochrony ze względu na występowanie </w:t>
      </w:r>
      <w:r w:rsidR="00C63288" w:rsidRPr="00C63288">
        <w:rPr>
          <w:u w:val="single"/>
        </w:rPr>
        <w:t>gatunków roślin i zwierząt lub ich siedlisk lub siedlisk przyrodniczych objętych ochroną , w tym obszary Natura 2000 oraz pozostałe formy ochrony przyrody:</w:t>
      </w:r>
    </w:p>
    <w:p w:rsidR="00C63288" w:rsidRDefault="00C63288" w:rsidP="00C63288">
      <w:pPr>
        <w:ind w:left="720"/>
        <w:jc w:val="both"/>
      </w:pPr>
      <w:r w:rsidRPr="00C63288">
        <w:t>Przedmio</w:t>
      </w:r>
      <w:r>
        <w:t>towa inwestycja zlokalizowana jest w Obszarze Chronionego Krajobrazu Lasy przysusko-szydłowieckie utworzonego zgodnie z rozporządzeniem Nr 40 Wojewody Mazowieckiego z 5 maja 2005 r. w sprawie Obszaru Chronionego Krajobrazu Lasy przysusko-szydłowieckie (Dz. Urz. Woj. Maz. Nr 105, poz. 2947). Najbliższe obszary Natura 2000 zlokalizowane są w o</w:t>
      </w:r>
      <w:r w:rsidR="00A93B3E">
        <w:t>dległości około 4 km od przedsięwzięcia – obszar specjalnej ochrony siedlisk Lasy Skarżysko PLH 260011 oraz w odległości Okło 10 km obszar specjalnej ochrony siedlisk Pakosław PLH 140015.</w:t>
      </w:r>
    </w:p>
    <w:p w:rsidR="00A93B3E" w:rsidRDefault="00A93B3E" w:rsidP="00C63288">
      <w:pPr>
        <w:ind w:left="720"/>
        <w:jc w:val="both"/>
      </w:pPr>
      <w:r>
        <w:lastRenderedPageBreak/>
        <w:t>Realizacja przedmiotowego przedsięwzięcia zarówno w sposób bezpośredni, jak również pośredni nie będzie skutkowała wystąpieniem negatywnych oddziaływań dla prawidłowego funkcjonowania gatunków roślin i zwierząt oraz ich siedlisk, będących przedmiotem ochrony ww. obszaru Natura 2000 Lasy Skarżyskie PLH 260011 i Pakosław PLH 140015.</w:t>
      </w:r>
    </w:p>
    <w:p w:rsidR="00A93B3E" w:rsidRDefault="00A93B3E" w:rsidP="00C63288">
      <w:pPr>
        <w:ind w:left="720"/>
        <w:jc w:val="both"/>
      </w:pPr>
      <w:r>
        <w:t xml:space="preserve">Stwierdza się, że realizacja i funkcjonowanie drogi będącej przedmiotem wniosku nie będzie znacząco negatywnie oddziaływać na przedmiot ochrony obszaru Natura 2000 jak również </w:t>
      </w:r>
      <w:r w:rsidR="006C78C7">
        <w:t>na spójność całej Europejskiej Sieci Ekologicznej Natura 2000 Lasy Skarżyskie PLH 260011                        i Pakosław PLH 140015.</w:t>
      </w:r>
    </w:p>
    <w:p w:rsidR="006C78C7" w:rsidRDefault="006C78C7" w:rsidP="006C78C7">
      <w:pPr>
        <w:pStyle w:val="Akapitzlist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Obszary, na których standardy jakości środowiska zostały przekroczone:</w:t>
      </w:r>
    </w:p>
    <w:p w:rsidR="006C78C7" w:rsidRDefault="006C78C7" w:rsidP="006C78C7">
      <w:pPr>
        <w:ind w:left="720"/>
        <w:jc w:val="both"/>
      </w:pPr>
      <w:r>
        <w:t>Z przedłożonych materiałów nie wynika, aby w miejscu realizacji inwestycji oraz w jej pobliżu występowały obszary, na których standardy jakości środowiska zostały przekroczone.</w:t>
      </w:r>
    </w:p>
    <w:p w:rsidR="006C78C7" w:rsidRPr="006C78C7" w:rsidRDefault="006C78C7" w:rsidP="006C78C7">
      <w:pPr>
        <w:pStyle w:val="Akapitzlist"/>
        <w:numPr>
          <w:ilvl w:val="0"/>
          <w:numId w:val="3"/>
        </w:numPr>
        <w:jc w:val="both"/>
      </w:pPr>
      <w:r>
        <w:rPr>
          <w:u w:val="single"/>
        </w:rPr>
        <w:t>Obszary o krajobrazie mającym znaczenie historyczne, kulturalne lub archeologiczne:</w:t>
      </w:r>
    </w:p>
    <w:p w:rsidR="006C78C7" w:rsidRDefault="006C78C7" w:rsidP="006C78C7">
      <w:pPr>
        <w:ind w:left="720"/>
        <w:jc w:val="both"/>
      </w:pPr>
      <w:r>
        <w:t>W miejscu realizacji inwestycji, zgodnie z dokumentacją, brak jest obszarów o krajobrazie mającym</w:t>
      </w:r>
      <w:r w:rsidR="00C51588">
        <w:t xml:space="preserve"> znaczenie historyczne, kulturalne lub archeologiczne.</w:t>
      </w:r>
    </w:p>
    <w:p w:rsidR="00C51588" w:rsidRDefault="00C51588" w:rsidP="00C51588">
      <w:pPr>
        <w:pStyle w:val="Akapitzlist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Gęstość zaludnienia:</w:t>
      </w:r>
    </w:p>
    <w:p w:rsidR="00C51588" w:rsidRDefault="00C51588" w:rsidP="00C51588">
      <w:pPr>
        <w:ind w:left="720"/>
        <w:jc w:val="both"/>
      </w:pPr>
      <w:r>
        <w:t>Gęstość zaludnienia na terenie gminy Mirów wynosi około 72 os./km</w:t>
      </w:r>
      <w:r>
        <w:rPr>
          <w:vertAlign w:val="superscript"/>
        </w:rPr>
        <w:t>2</w:t>
      </w:r>
      <w:r>
        <w:t>.</w:t>
      </w:r>
    </w:p>
    <w:p w:rsidR="00C51588" w:rsidRPr="00C51588" w:rsidRDefault="00C51588" w:rsidP="00C51588">
      <w:pPr>
        <w:pStyle w:val="Akapitzlist"/>
        <w:numPr>
          <w:ilvl w:val="0"/>
          <w:numId w:val="3"/>
        </w:numPr>
        <w:jc w:val="both"/>
      </w:pPr>
      <w:r>
        <w:rPr>
          <w:u w:val="single"/>
        </w:rPr>
        <w:t>Obszary przylegające do jezior:</w:t>
      </w:r>
    </w:p>
    <w:p w:rsidR="00C51588" w:rsidRDefault="00C51588" w:rsidP="00C51588">
      <w:pPr>
        <w:ind w:left="720"/>
        <w:jc w:val="both"/>
      </w:pPr>
      <w:r>
        <w:t>W zasięgu oddziaływania inwestycji i w jej najbliższej okolicy nie występują jeziora.</w:t>
      </w:r>
    </w:p>
    <w:p w:rsidR="00C51588" w:rsidRDefault="00C51588" w:rsidP="00C51588">
      <w:pPr>
        <w:pStyle w:val="Akapitzlist"/>
        <w:numPr>
          <w:ilvl w:val="0"/>
          <w:numId w:val="3"/>
        </w:numPr>
        <w:jc w:val="both"/>
      </w:pPr>
      <w:r>
        <w:rPr>
          <w:u w:val="single"/>
        </w:rPr>
        <w:t>Uzdrowiska i obszary ochrony uzdrowiskowej</w:t>
      </w:r>
    </w:p>
    <w:p w:rsidR="00C51588" w:rsidRDefault="00C51588" w:rsidP="00C51588">
      <w:pPr>
        <w:ind w:left="720"/>
        <w:jc w:val="both"/>
      </w:pPr>
      <w:r>
        <w:t>W rejonie realizacji przedsięwzięcia brak jest uzdrowisk i obszarów ochrony uzdrowiskowej.</w:t>
      </w:r>
    </w:p>
    <w:p w:rsidR="00C51588" w:rsidRDefault="00C51588" w:rsidP="00C51588">
      <w:pPr>
        <w:pStyle w:val="Akapitzlist"/>
        <w:numPr>
          <w:ilvl w:val="0"/>
          <w:numId w:val="1"/>
        </w:numPr>
        <w:jc w:val="both"/>
      </w:pPr>
      <w:r>
        <w:t xml:space="preserve">Rodzaj i skala możliwego oddziaływania  rozważanego w odniesieniu </w:t>
      </w:r>
      <w:r w:rsidR="006C29CD">
        <w:t>do uwarunkowań wymienionych w pkt. 1 i 2 wynikającego z:</w:t>
      </w:r>
    </w:p>
    <w:p w:rsidR="006C29CD" w:rsidRDefault="006C29CD" w:rsidP="006C29CD">
      <w:pPr>
        <w:pStyle w:val="Akapitzlist"/>
        <w:numPr>
          <w:ilvl w:val="0"/>
          <w:numId w:val="4"/>
        </w:numPr>
        <w:jc w:val="both"/>
        <w:rPr>
          <w:u w:val="single"/>
        </w:rPr>
      </w:pPr>
      <w:r w:rsidRPr="006C29CD">
        <w:rPr>
          <w:u w:val="single"/>
        </w:rPr>
        <w:t xml:space="preserve">Zasięgu oddziaływania- obszaru geograficznego liczby ludności, na którą przedsięwzięcie może oddziaływać </w:t>
      </w:r>
    </w:p>
    <w:p w:rsidR="006C29CD" w:rsidRDefault="006C29CD" w:rsidP="006C29CD">
      <w:pPr>
        <w:ind w:left="720"/>
        <w:jc w:val="both"/>
      </w:pPr>
      <w:r>
        <w:t>Zasięg przestrzenny</w:t>
      </w:r>
      <w:r w:rsidRPr="006C29CD">
        <w:t xml:space="preserve"> oddziaływania </w:t>
      </w:r>
      <w:r>
        <w:t>przedsięwzięcia ograniczy się do najbliższego otoczenia miejsca jego realizacji.</w:t>
      </w:r>
    </w:p>
    <w:p w:rsidR="006C29CD" w:rsidRPr="006C29CD" w:rsidRDefault="006C29CD" w:rsidP="006C29CD">
      <w:pPr>
        <w:pStyle w:val="Akapitzlist"/>
        <w:numPr>
          <w:ilvl w:val="0"/>
          <w:numId w:val="4"/>
        </w:numPr>
        <w:jc w:val="both"/>
      </w:pPr>
      <w:r>
        <w:rPr>
          <w:u w:val="single"/>
        </w:rPr>
        <w:t>Transgranicznego charakteru oddziaływania przedsięwzięcia na poszczególne elementy przyrodnicze</w:t>
      </w:r>
    </w:p>
    <w:p w:rsidR="006C29CD" w:rsidRDefault="006C29CD" w:rsidP="006C29CD">
      <w:pPr>
        <w:ind w:left="720"/>
        <w:jc w:val="both"/>
      </w:pPr>
      <w:r>
        <w:t>Ze względu na rodzaj planowanej inwestycji oraz jej lokalizację nie wystąpi trans graniczne oddziaływanie na środowisko</w:t>
      </w:r>
    </w:p>
    <w:p w:rsidR="006C29CD" w:rsidRPr="006C29CD" w:rsidRDefault="006C29CD" w:rsidP="006C29CD">
      <w:pPr>
        <w:pStyle w:val="Akapitzlist"/>
        <w:numPr>
          <w:ilvl w:val="0"/>
          <w:numId w:val="4"/>
        </w:numPr>
        <w:jc w:val="both"/>
      </w:pPr>
      <w:r>
        <w:rPr>
          <w:u w:val="single"/>
        </w:rPr>
        <w:t>Wielkość i złożoności oddziaływania z uwzględnieniem obciążenia istniejącej infrastruktury technicznej:</w:t>
      </w:r>
    </w:p>
    <w:p w:rsidR="006C29CD" w:rsidRDefault="006C29CD" w:rsidP="006C29CD">
      <w:pPr>
        <w:ind w:left="720"/>
        <w:jc w:val="both"/>
      </w:pPr>
      <w:r>
        <w:lastRenderedPageBreak/>
        <w:t xml:space="preserve">Informacje zawarte we wniosku stwierdzają brak możliwości wystąpienia oddziaływań </w:t>
      </w:r>
      <w:r w:rsidR="00FD24D8">
        <w:t xml:space="preserve">                       </w:t>
      </w:r>
      <w:r>
        <w:t>o znacznej wielkości lub złożoności</w:t>
      </w:r>
      <w:r w:rsidR="00783348">
        <w:t>. Planowane przedsięwzięcie nie będzie znacząco negatywnie oddziaływać na środowisko.</w:t>
      </w:r>
    </w:p>
    <w:p w:rsidR="00783348" w:rsidRDefault="00783348" w:rsidP="00783348">
      <w:pPr>
        <w:pStyle w:val="Akapitzlist"/>
        <w:numPr>
          <w:ilvl w:val="0"/>
          <w:numId w:val="4"/>
        </w:numPr>
        <w:jc w:val="both"/>
        <w:rPr>
          <w:u w:val="single"/>
        </w:rPr>
      </w:pPr>
      <w:r w:rsidRPr="00783348">
        <w:rPr>
          <w:u w:val="single"/>
        </w:rPr>
        <w:t>Pra</w:t>
      </w:r>
      <w:r>
        <w:rPr>
          <w:u w:val="single"/>
        </w:rPr>
        <w:t xml:space="preserve">wdopodobieństwo oddziaływania: </w:t>
      </w:r>
    </w:p>
    <w:p w:rsidR="00783348" w:rsidRDefault="00783348" w:rsidP="00783348">
      <w:pPr>
        <w:ind w:left="568"/>
        <w:jc w:val="both"/>
      </w:pPr>
      <w:r w:rsidRPr="00783348">
        <w:t xml:space="preserve">Informacje </w:t>
      </w:r>
      <w:r>
        <w:t>zawarte we wniosku potwierdzają wystąpienie oddziaływań na etapie realizacji</w:t>
      </w:r>
      <w:r w:rsidR="00FD24D8">
        <w:t xml:space="preserve">                        </w:t>
      </w:r>
      <w:r>
        <w:t>i eksploatacji przedsięwzięcia. Bezpośrednie oddziaływania będą miały jedynie zasięg lokalny</w:t>
      </w:r>
      <w:r w:rsidR="00FD24D8">
        <w:t xml:space="preserve">                              </w:t>
      </w:r>
      <w:r>
        <w:t xml:space="preserve"> i ograniczą się do najbliższego obszaru realizacji inwestycji.</w:t>
      </w:r>
    </w:p>
    <w:p w:rsidR="00783348" w:rsidRPr="00783348" w:rsidRDefault="00783348" w:rsidP="00783348">
      <w:pPr>
        <w:pStyle w:val="Akapitzlist"/>
        <w:numPr>
          <w:ilvl w:val="0"/>
          <w:numId w:val="4"/>
        </w:numPr>
        <w:jc w:val="both"/>
      </w:pPr>
      <w:r>
        <w:rPr>
          <w:u w:val="single"/>
        </w:rPr>
        <w:t>Czas trwania, częstotliwości i odwracalności oddziaływania:</w:t>
      </w:r>
    </w:p>
    <w:p w:rsidR="00783348" w:rsidRDefault="00783348" w:rsidP="00783348">
      <w:pPr>
        <w:ind w:left="568"/>
        <w:jc w:val="both"/>
      </w:pPr>
      <w:r>
        <w:t>Oddziaływania powstałe na etapie realizacji przedsięwzięcia będą krótkotrwałe i ustąpią po zakończeniu prac budowlanych. Natomiast w fazie eksploatacji będą występowały oddziaływania spowodowane emisją hałasu i substancji do powietrza, spowodowane ruchem pojazdów. W wyniku planowanej przebudowy drogi zwiększy s</w:t>
      </w:r>
      <w:r w:rsidR="00361790">
        <w:t>ię płynność ruchu pojazdów, skróci się czas przejazdu, przez co ograniczona zostanie emisja hałasu i substancji do powietrza.</w:t>
      </w:r>
      <w:r>
        <w:t xml:space="preserve"> </w:t>
      </w:r>
    </w:p>
    <w:p w:rsidR="00361790" w:rsidRDefault="00361790" w:rsidP="005A028D">
      <w:pPr>
        <w:ind w:left="568"/>
        <w:jc w:val="both"/>
      </w:pPr>
      <w:r>
        <w:t>Biorąc pod uwagę powyższe uwarunkowania postanowiono jak w sentencji.</w:t>
      </w:r>
    </w:p>
    <w:p w:rsidR="00361790" w:rsidRDefault="00361790" w:rsidP="00361790">
      <w:pPr>
        <w:ind w:left="568"/>
        <w:jc w:val="center"/>
      </w:pPr>
      <w:r>
        <w:t>POUCZENIE</w:t>
      </w:r>
    </w:p>
    <w:p w:rsidR="00361790" w:rsidRDefault="00361790" w:rsidP="005B51B9">
      <w:pPr>
        <w:ind w:left="568"/>
        <w:jc w:val="both"/>
      </w:pPr>
      <w:r>
        <w:t>Od niniejszej de</w:t>
      </w:r>
      <w:r w:rsidR="00512BAD">
        <w:t>cyzji przysługuje odwołanie do S</w:t>
      </w:r>
      <w:r>
        <w:t>amorządowego Kolegium Odwoławczego                w Radomiu za pośrednictwem Wójta Gminy w Mirowie w terminie 14 dni od dnia  doręczenia decyzji</w:t>
      </w:r>
      <w:r w:rsidR="00FD24D8">
        <w:t>.</w:t>
      </w:r>
    </w:p>
    <w:p w:rsidR="00FD24D8" w:rsidRDefault="00FD24D8" w:rsidP="005B51B9">
      <w:pPr>
        <w:ind w:left="568"/>
        <w:jc w:val="both"/>
      </w:pPr>
      <w:r>
        <w:t xml:space="preserve"> Załączniki:</w:t>
      </w:r>
    </w:p>
    <w:p w:rsidR="005B51B9" w:rsidRDefault="00FD24D8" w:rsidP="003957A7">
      <w:pPr>
        <w:pStyle w:val="Akapitzlist"/>
        <w:numPr>
          <w:ilvl w:val="0"/>
          <w:numId w:val="5"/>
        </w:numPr>
        <w:jc w:val="both"/>
      </w:pPr>
      <w:r>
        <w:t>Charakterystyka przedsięwzięcia.</w:t>
      </w:r>
    </w:p>
    <w:p w:rsidR="00FD24D8" w:rsidRDefault="00FD24D8" w:rsidP="00FD24D8">
      <w:pPr>
        <w:pStyle w:val="Akapitzlist"/>
        <w:ind w:left="928"/>
        <w:jc w:val="both"/>
      </w:pPr>
    </w:p>
    <w:p w:rsidR="005B51B9" w:rsidRDefault="005B51B9" w:rsidP="003957A7">
      <w:pPr>
        <w:jc w:val="both"/>
      </w:pPr>
      <w:r>
        <w:t>Otrzymują :</w:t>
      </w:r>
    </w:p>
    <w:p w:rsidR="005B51B9" w:rsidRDefault="005B51B9" w:rsidP="003957A7">
      <w:pPr>
        <w:jc w:val="both"/>
      </w:pPr>
      <w:r>
        <w:t xml:space="preserve">1. Gmina Mirów </w:t>
      </w:r>
    </w:p>
    <w:p w:rsidR="005B51B9" w:rsidRDefault="00FD24D8" w:rsidP="003957A7">
      <w:pPr>
        <w:jc w:val="both"/>
      </w:pPr>
      <w:r>
        <w:t>2</w:t>
      </w:r>
      <w:r w:rsidR="005B51B9">
        <w:t xml:space="preserve">. </w:t>
      </w:r>
      <w:r>
        <w:t>Strony postępowania zgodnie z  art. 49 Kpa</w:t>
      </w:r>
    </w:p>
    <w:p w:rsidR="00FD24D8" w:rsidRDefault="00FD24D8" w:rsidP="003957A7">
      <w:pPr>
        <w:jc w:val="both"/>
      </w:pPr>
      <w:r>
        <w:t>3. Tablica ogłoszeń Urzędu Gminy w Mirowie</w:t>
      </w:r>
    </w:p>
    <w:p w:rsidR="00FD24D8" w:rsidRDefault="00FD24D8" w:rsidP="003957A7">
      <w:pPr>
        <w:jc w:val="both"/>
      </w:pPr>
      <w:r>
        <w:t>4. Strona internetowa Urzędu Gminy w Mirowie</w:t>
      </w:r>
    </w:p>
    <w:p w:rsidR="005B51B9" w:rsidRDefault="005B51B9" w:rsidP="003957A7">
      <w:pPr>
        <w:jc w:val="both"/>
      </w:pPr>
      <w:r>
        <w:t>5. a/a.</w:t>
      </w:r>
    </w:p>
    <w:p w:rsidR="00FD24D8" w:rsidRDefault="00FD24D8" w:rsidP="003957A7">
      <w:pPr>
        <w:jc w:val="both"/>
      </w:pPr>
      <w:r>
        <w:t xml:space="preserve">Do </w:t>
      </w:r>
      <w:r w:rsidR="005A028D">
        <w:t>wiadomości :</w:t>
      </w:r>
    </w:p>
    <w:p w:rsidR="005A028D" w:rsidRDefault="005A028D" w:rsidP="005A028D">
      <w:pPr>
        <w:pStyle w:val="Akapitzlist"/>
        <w:numPr>
          <w:ilvl w:val="0"/>
          <w:numId w:val="6"/>
        </w:numPr>
        <w:jc w:val="both"/>
      </w:pPr>
      <w:r>
        <w:t>Regionalny Dyrektor Ochrony Środowiska w Warszawie</w:t>
      </w:r>
    </w:p>
    <w:p w:rsidR="005A028D" w:rsidRDefault="005A028D" w:rsidP="005A028D">
      <w:pPr>
        <w:pStyle w:val="Akapitzlist"/>
        <w:jc w:val="both"/>
      </w:pPr>
      <w:r>
        <w:t>ul. H. Sienkiewicza 3, 00-015 Warszawa</w:t>
      </w:r>
    </w:p>
    <w:p w:rsidR="005A028D" w:rsidRDefault="005A028D" w:rsidP="005A028D">
      <w:pPr>
        <w:pStyle w:val="Akapitzlist"/>
        <w:numPr>
          <w:ilvl w:val="0"/>
          <w:numId w:val="6"/>
        </w:numPr>
        <w:jc w:val="both"/>
      </w:pPr>
      <w:r>
        <w:t>Państwowy Powiatowy Inspektor Sanitarny w Szydłowcu</w:t>
      </w:r>
    </w:p>
    <w:p w:rsidR="00A70D6F" w:rsidRPr="00A70D6F" w:rsidRDefault="005A028D" w:rsidP="005A028D">
      <w:pPr>
        <w:pStyle w:val="Akapitzlist"/>
        <w:jc w:val="both"/>
      </w:pPr>
      <w:r>
        <w:t>ul. Metalowa 7, 26-500 Szydłowiec</w:t>
      </w:r>
    </w:p>
    <w:sectPr w:rsidR="00A70D6F" w:rsidRPr="00A70D6F" w:rsidSect="003506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30D" w:rsidRDefault="0074130D" w:rsidP="006E4987">
      <w:pPr>
        <w:spacing w:after="0" w:line="240" w:lineRule="auto"/>
      </w:pPr>
      <w:r>
        <w:separator/>
      </w:r>
    </w:p>
  </w:endnote>
  <w:endnote w:type="continuationSeparator" w:id="1">
    <w:p w:rsidR="0074130D" w:rsidRDefault="0074130D" w:rsidP="006E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91188"/>
      <w:docPartObj>
        <w:docPartGallery w:val="Page Numbers (Bottom of Page)"/>
        <w:docPartUnique/>
      </w:docPartObj>
    </w:sdtPr>
    <w:sdtContent>
      <w:p w:rsidR="005A028D" w:rsidRDefault="005A028D">
        <w:pPr>
          <w:pStyle w:val="Stopka"/>
          <w:jc w:val="center"/>
        </w:pPr>
        <w:fldSimple w:instr=" PAGE   \* MERGEFORMAT ">
          <w:r w:rsidR="00512BAD">
            <w:rPr>
              <w:noProof/>
            </w:rPr>
            <w:t>5</w:t>
          </w:r>
        </w:fldSimple>
      </w:p>
    </w:sdtContent>
  </w:sdt>
  <w:p w:rsidR="005A028D" w:rsidRDefault="005A02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30D" w:rsidRDefault="0074130D" w:rsidP="006E4987">
      <w:pPr>
        <w:spacing w:after="0" w:line="240" w:lineRule="auto"/>
      </w:pPr>
      <w:r>
        <w:separator/>
      </w:r>
    </w:p>
  </w:footnote>
  <w:footnote w:type="continuationSeparator" w:id="1">
    <w:p w:rsidR="0074130D" w:rsidRDefault="0074130D" w:rsidP="006E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EDB"/>
    <w:multiLevelType w:val="hybridMultilevel"/>
    <w:tmpl w:val="A1E44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462C"/>
    <w:multiLevelType w:val="hybridMultilevel"/>
    <w:tmpl w:val="4DF2991A"/>
    <w:lvl w:ilvl="0" w:tplc="A6C2E7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F3FCE"/>
    <w:multiLevelType w:val="hybridMultilevel"/>
    <w:tmpl w:val="A49ED568"/>
    <w:lvl w:ilvl="0" w:tplc="54AA6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95CB2"/>
    <w:multiLevelType w:val="hybridMultilevel"/>
    <w:tmpl w:val="66C2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557A4"/>
    <w:multiLevelType w:val="hybridMultilevel"/>
    <w:tmpl w:val="20502818"/>
    <w:lvl w:ilvl="0" w:tplc="DD06D0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94547BB"/>
    <w:multiLevelType w:val="hybridMultilevel"/>
    <w:tmpl w:val="28603CB6"/>
    <w:lvl w:ilvl="0" w:tplc="8A0669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3AF"/>
    <w:rsid w:val="000A2E11"/>
    <w:rsid w:val="000E0B5F"/>
    <w:rsid w:val="001134A2"/>
    <w:rsid w:val="00165D08"/>
    <w:rsid w:val="002315FC"/>
    <w:rsid w:val="00241631"/>
    <w:rsid w:val="00254F83"/>
    <w:rsid w:val="00276D20"/>
    <w:rsid w:val="002D1505"/>
    <w:rsid w:val="003506AA"/>
    <w:rsid w:val="00361790"/>
    <w:rsid w:val="003957A7"/>
    <w:rsid w:val="00456652"/>
    <w:rsid w:val="00512BAD"/>
    <w:rsid w:val="005A028D"/>
    <w:rsid w:val="005B51B9"/>
    <w:rsid w:val="00644E7D"/>
    <w:rsid w:val="006C29CD"/>
    <w:rsid w:val="006C78C7"/>
    <w:rsid w:val="006E4987"/>
    <w:rsid w:val="0074130D"/>
    <w:rsid w:val="00783348"/>
    <w:rsid w:val="007A08CA"/>
    <w:rsid w:val="007F5F02"/>
    <w:rsid w:val="00816A7D"/>
    <w:rsid w:val="008323AF"/>
    <w:rsid w:val="008447DB"/>
    <w:rsid w:val="008A55B4"/>
    <w:rsid w:val="00A12958"/>
    <w:rsid w:val="00A70D6F"/>
    <w:rsid w:val="00A93B3E"/>
    <w:rsid w:val="00C51588"/>
    <w:rsid w:val="00C63288"/>
    <w:rsid w:val="00D434D8"/>
    <w:rsid w:val="00DE71F7"/>
    <w:rsid w:val="00E137EC"/>
    <w:rsid w:val="00E6207A"/>
    <w:rsid w:val="00EA6C3B"/>
    <w:rsid w:val="00F91469"/>
    <w:rsid w:val="00FD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6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4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9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9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98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5A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028D"/>
  </w:style>
  <w:style w:type="paragraph" w:styleId="Stopka">
    <w:name w:val="footer"/>
    <w:basedOn w:val="Normalny"/>
    <w:link w:val="StopkaZnak"/>
    <w:uiPriority w:val="99"/>
    <w:unhideWhenUsed/>
    <w:rsid w:val="005A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3CF2-9C1A-4477-A2F6-A9118237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2</cp:revision>
  <cp:lastPrinted>2011-05-18T06:42:00Z</cp:lastPrinted>
  <dcterms:created xsi:type="dcterms:W3CDTF">2011-05-17T07:09:00Z</dcterms:created>
  <dcterms:modified xsi:type="dcterms:W3CDTF">2011-05-18T07:37:00Z</dcterms:modified>
</cp:coreProperties>
</file>